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4C618" w14:textId="7736F01B" w:rsidR="007715AE" w:rsidRPr="005F0913" w:rsidRDefault="00FF61EF" w:rsidP="00FF61EF">
      <w:pPr>
        <w:jc w:val="both"/>
        <w:rPr>
          <w:rFonts w:ascii="Century Gothic" w:hAnsi="Century Gothic"/>
        </w:rPr>
      </w:pPr>
      <w:r w:rsidRPr="005F0913">
        <w:rPr>
          <w:rFonts w:ascii="Century Gothic" w:hAnsi="Century Gothic"/>
        </w:rPr>
        <w:t xml:space="preserve">O </w:t>
      </w:r>
      <w:r w:rsidRPr="005F0913">
        <w:rPr>
          <w:rStyle w:val="Forte"/>
          <w:rFonts w:ascii="Century Gothic" w:hAnsi="Century Gothic"/>
          <w:b w:val="0"/>
          <w:bCs w:val="0"/>
        </w:rPr>
        <w:t>Consórcio Intermunicipal de Saúde do Médio Piracicaba – CISMEPI</w:t>
      </w:r>
      <w:r w:rsidRPr="005F0913">
        <w:rPr>
          <w:rFonts w:ascii="Century Gothic" w:hAnsi="Century Gothic"/>
          <w:b/>
          <w:bCs/>
        </w:rPr>
        <w:t xml:space="preserve">, </w:t>
      </w:r>
      <w:r w:rsidRPr="005F0913">
        <w:rPr>
          <w:rFonts w:ascii="Century Gothic" w:hAnsi="Century Gothic"/>
        </w:rPr>
        <w:t>no uso de suas atribuições legais,</w:t>
      </w:r>
      <w:r w:rsidRPr="005F0913">
        <w:rPr>
          <w:rFonts w:ascii="Century Gothic" w:hAnsi="Century Gothic"/>
          <w:b/>
          <w:bCs/>
        </w:rPr>
        <w:t xml:space="preserve"> </w:t>
      </w:r>
      <w:r w:rsidRPr="005F0913">
        <w:rPr>
          <w:rStyle w:val="Forte"/>
          <w:rFonts w:ascii="Century Gothic" w:hAnsi="Century Gothic"/>
          <w:b w:val="0"/>
          <w:bCs w:val="0"/>
        </w:rPr>
        <w:t>torna público</w:t>
      </w:r>
      <w:r w:rsidRPr="005F0913">
        <w:rPr>
          <w:rFonts w:ascii="Century Gothic" w:hAnsi="Century Gothic"/>
          <w:b/>
          <w:bCs/>
        </w:rPr>
        <w:t xml:space="preserve"> </w:t>
      </w:r>
      <w:r w:rsidRPr="005F0913">
        <w:rPr>
          <w:rFonts w:ascii="Century Gothic" w:hAnsi="Century Gothic"/>
        </w:rPr>
        <w:t>que,</w:t>
      </w:r>
      <w:r w:rsidRPr="005F0913">
        <w:rPr>
          <w:rFonts w:ascii="Century Gothic" w:hAnsi="Century Gothic"/>
          <w:b/>
          <w:bCs/>
        </w:rPr>
        <w:t xml:space="preserve"> </w:t>
      </w:r>
      <w:r w:rsidRPr="005F0913">
        <w:rPr>
          <w:rStyle w:val="Forte"/>
          <w:rFonts w:ascii="Century Gothic" w:hAnsi="Century Gothic"/>
          <w:b w:val="0"/>
          <w:bCs w:val="0"/>
        </w:rPr>
        <w:t>em razão da necessidade de adequações no certame para atendimento às exigências legais e às orientações do CFIILCIP/SURICATO do Tribunal de Contas do Estado de Minas Gerais – TCEMG</w:t>
      </w:r>
      <w:r w:rsidRPr="005F0913">
        <w:rPr>
          <w:rFonts w:ascii="Century Gothic" w:hAnsi="Century Gothic"/>
          <w:b/>
          <w:bCs/>
        </w:rPr>
        <w:t xml:space="preserve">, </w:t>
      </w:r>
      <w:r w:rsidRPr="005F0913">
        <w:rPr>
          <w:rFonts w:ascii="Century Gothic" w:hAnsi="Century Gothic"/>
        </w:rPr>
        <w:t xml:space="preserve">decidiu </w:t>
      </w:r>
      <w:r w:rsidRPr="005F0913">
        <w:rPr>
          <w:rStyle w:val="Forte"/>
          <w:rFonts w:ascii="Century Gothic" w:hAnsi="Century Gothic"/>
          <w:b w:val="0"/>
          <w:bCs w:val="0"/>
        </w:rPr>
        <w:t xml:space="preserve">revogar o </w:t>
      </w:r>
      <w:r w:rsidRPr="005F0913">
        <w:rPr>
          <w:rStyle w:val="Forte"/>
          <w:rFonts w:ascii="Century Gothic" w:hAnsi="Century Gothic"/>
        </w:rPr>
        <w:t>Pregão Eletrônico nº 009/2025</w:t>
      </w:r>
      <w:r w:rsidRPr="005F0913">
        <w:rPr>
          <w:rFonts w:ascii="Century Gothic" w:hAnsi="Century Gothic"/>
        </w:rPr>
        <w:t>,</w:t>
      </w:r>
      <w:r w:rsidRPr="005F0913">
        <w:rPr>
          <w:rFonts w:ascii="Century Gothic" w:hAnsi="Century Gothic"/>
          <w:b/>
          <w:bCs/>
        </w:rPr>
        <w:t xml:space="preserve"> </w:t>
      </w:r>
      <w:r w:rsidRPr="005F0913">
        <w:rPr>
          <w:rFonts w:ascii="Century Gothic" w:hAnsi="Century Gothic"/>
        </w:rPr>
        <w:t>cujo</w:t>
      </w:r>
      <w:r w:rsidRPr="005F0913">
        <w:rPr>
          <w:rFonts w:ascii="Century Gothic" w:hAnsi="Century Gothic"/>
          <w:b/>
          <w:bCs/>
        </w:rPr>
        <w:t xml:space="preserve"> </w:t>
      </w:r>
      <w:r w:rsidRPr="005F0913">
        <w:rPr>
          <w:rFonts w:ascii="Century Gothic" w:hAnsi="Century Gothic"/>
        </w:rPr>
        <w:t>objeto consiste no</w:t>
      </w:r>
      <w:r w:rsidRPr="005F0913">
        <w:rPr>
          <w:rFonts w:ascii="Century Gothic" w:hAnsi="Century Gothic"/>
          <w:b/>
          <w:bCs/>
        </w:rPr>
        <w:t xml:space="preserve"> </w:t>
      </w:r>
      <w:r w:rsidRPr="005F0913">
        <w:rPr>
          <w:rStyle w:val="Forte"/>
          <w:rFonts w:ascii="Century Gothic" w:hAnsi="Century Gothic"/>
          <w:b w:val="0"/>
          <w:bCs w:val="0"/>
        </w:rPr>
        <w:t>Registro de Preços para eventual e futura aquisição de equipamentos de informática, mobiliários de escritório e câmaras frias</w:t>
      </w:r>
      <w:r w:rsidRPr="005F0913">
        <w:rPr>
          <w:rFonts w:ascii="Century Gothic" w:hAnsi="Century Gothic"/>
          <w:b/>
          <w:bCs/>
        </w:rPr>
        <w:t xml:space="preserve">, </w:t>
      </w:r>
      <w:r w:rsidRPr="005F0913">
        <w:rPr>
          <w:rFonts w:ascii="Century Gothic" w:hAnsi="Century Gothic"/>
        </w:rPr>
        <w:t>destinados ao atendimento das necessidades do CISMEPI.</w:t>
      </w:r>
      <w:r w:rsidR="005F0913" w:rsidRPr="005F0913">
        <w:rPr>
          <w:rFonts w:ascii="Century Gothic" w:hAnsi="Century Gothic"/>
        </w:rPr>
        <w:t xml:space="preserve"> João Monlevade, 11 de novembro de 2025. Samara Cristina dos Santos Elias. Agente da Contratação. </w:t>
      </w:r>
    </w:p>
    <w:sectPr w:rsidR="007715AE" w:rsidRPr="005F091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88F14" w14:textId="77777777" w:rsidR="008E550F" w:rsidRDefault="008E550F" w:rsidP="005F0913">
      <w:pPr>
        <w:spacing w:after="0" w:line="240" w:lineRule="auto"/>
      </w:pPr>
      <w:r>
        <w:separator/>
      </w:r>
    </w:p>
  </w:endnote>
  <w:endnote w:type="continuationSeparator" w:id="0">
    <w:p w14:paraId="6B2C5EED" w14:textId="77777777" w:rsidR="008E550F" w:rsidRDefault="008E550F" w:rsidP="005F0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8AE31" w14:textId="77777777" w:rsidR="005F0913" w:rsidRDefault="005F0913" w:rsidP="005F0913">
    <w:pPr>
      <w:tabs>
        <w:tab w:val="center" w:pos="4252"/>
        <w:tab w:val="right" w:pos="8504"/>
      </w:tabs>
      <w:spacing w:after="0" w:line="240" w:lineRule="auto"/>
      <w:ind w:right="360"/>
      <w:rPr>
        <w:rFonts w:ascii="Calibri" w:eastAsia="Calibri" w:hAnsi="Calibri" w:cs="Calibri"/>
        <w:b/>
        <w:color w:val="008000"/>
        <w:sz w:val="20"/>
      </w:rPr>
    </w:pPr>
    <w:r>
      <w:rPr>
        <w:rFonts w:ascii="Century Gothic" w:eastAsia="Century Gothic" w:hAnsi="Century Gothic" w:cs="Century Gothic"/>
        <w:b/>
        <w:color w:val="008000"/>
        <w:sz w:val="20"/>
      </w:rPr>
      <w:t xml:space="preserve">RUA SANTA LÚCIA, 291 </w:t>
    </w:r>
    <w:r>
      <w:rPr>
        <w:rFonts w:ascii="Calibri" w:eastAsia="Calibri" w:hAnsi="Calibri" w:cs="Calibri"/>
        <w:b/>
        <w:color w:val="008000"/>
        <w:sz w:val="20"/>
      </w:rPr>
      <w:t>– ACLIMA</w:t>
    </w:r>
    <w:r>
      <w:rPr>
        <w:rFonts w:ascii="Century Gothic" w:eastAsia="Century Gothic" w:hAnsi="Century Gothic" w:cs="Century Gothic"/>
        <w:b/>
        <w:color w:val="008000"/>
        <w:sz w:val="20"/>
      </w:rPr>
      <w:t xml:space="preserve">ÇÃO </w:t>
    </w:r>
    <w:r>
      <w:rPr>
        <w:rFonts w:ascii="Calibri" w:eastAsia="Calibri" w:hAnsi="Calibri" w:cs="Calibri"/>
        <w:b/>
        <w:color w:val="008000"/>
        <w:sz w:val="20"/>
      </w:rPr>
      <w:t>– JO</w:t>
    </w:r>
    <w:r>
      <w:rPr>
        <w:rFonts w:ascii="Century Gothic" w:eastAsia="Century Gothic" w:hAnsi="Century Gothic" w:cs="Century Gothic"/>
        <w:b/>
        <w:color w:val="008000"/>
        <w:sz w:val="20"/>
      </w:rPr>
      <w:t xml:space="preserve">ÃO MONLEVADE </w:t>
    </w:r>
    <w:r>
      <w:rPr>
        <w:rFonts w:ascii="Calibri" w:eastAsia="Calibri" w:hAnsi="Calibri" w:cs="Calibri"/>
        <w:b/>
        <w:color w:val="008000"/>
        <w:sz w:val="20"/>
      </w:rPr>
      <w:t>– MG</w:t>
    </w:r>
  </w:p>
  <w:p w14:paraId="189F7B46" w14:textId="77777777" w:rsidR="005F0913" w:rsidRDefault="005F0913" w:rsidP="005F0913">
    <w:pPr>
      <w:tabs>
        <w:tab w:val="center" w:pos="4252"/>
        <w:tab w:val="right" w:pos="8504"/>
      </w:tabs>
      <w:spacing w:after="0" w:line="240" w:lineRule="auto"/>
      <w:ind w:right="360"/>
      <w:rPr>
        <w:rFonts w:ascii="Calibri" w:eastAsia="Calibri" w:hAnsi="Calibri" w:cs="Calibri"/>
        <w:color w:val="008000"/>
        <w:sz w:val="20"/>
      </w:rPr>
    </w:pPr>
    <w:r>
      <w:rPr>
        <w:rFonts w:ascii="Century Gothic" w:eastAsia="Century Gothic" w:hAnsi="Century Gothic" w:cs="Century Gothic"/>
        <w:color w:val="008000"/>
        <w:sz w:val="20"/>
      </w:rPr>
      <w:t xml:space="preserve">CEP: 35.930 </w:t>
    </w:r>
    <w:r>
      <w:rPr>
        <w:rFonts w:ascii="Calibri" w:eastAsia="Calibri" w:hAnsi="Calibri" w:cs="Calibri"/>
        <w:color w:val="008000"/>
        <w:sz w:val="20"/>
      </w:rPr>
      <w:t>– 117 – TELEFAX: 31- 3852-2970 - EMAIL: comprasreserva2023@gmail.com</w:t>
    </w:r>
  </w:p>
  <w:p w14:paraId="4D85A9A9" w14:textId="77777777" w:rsidR="005F0913" w:rsidRDefault="005F09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9890B" w14:textId="77777777" w:rsidR="008E550F" w:rsidRDefault="008E550F" w:rsidP="005F0913">
      <w:pPr>
        <w:spacing w:after="0" w:line="240" w:lineRule="auto"/>
      </w:pPr>
      <w:r>
        <w:separator/>
      </w:r>
    </w:p>
  </w:footnote>
  <w:footnote w:type="continuationSeparator" w:id="0">
    <w:p w14:paraId="76E40247" w14:textId="77777777" w:rsidR="008E550F" w:rsidRDefault="008E550F" w:rsidP="005F0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DFE06" w14:textId="1B39B29D" w:rsidR="005F0913" w:rsidRDefault="005F0913">
    <w:pPr>
      <w:pStyle w:val="Cabealho"/>
    </w:pPr>
    <w:r w:rsidRPr="00ED1D37">
      <w:rPr>
        <w:rFonts w:ascii="Century Gothic" w:hAnsi="Century Gothic"/>
        <w:szCs w:val="20"/>
      </w:rPr>
      <w:object w:dxaOrig="19792" w:dyaOrig="6630" w14:anchorId="258FDDB8">
        <v:rect id="rectole0000000000" o:spid="_x0000_i1025" style="width:109.5pt;height:37.5pt" o:preferrelative="t" stroked="f">
          <v:imagedata r:id="rId1" o:title=""/>
        </v:rect>
        <o:OLEObject Type="Embed" ProgID="StaticMetafile" ShapeID="rectole0000000000" DrawAspect="Content" ObjectID="_1824374583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B33"/>
    <w:rsid w:val="002374A5"/>
    <w:rsid w:val="005F0913"/>
    <w:rsid w:val="007715AE"/>
    <w:rsid w:val="008E550F"/>
    <w:rsid w:val="00A81B33"/>
    <w:rsid w:val="00FF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721B1"/>
  <w15:chartTrackingRefBased/>
  <w15:docId w15:val="{F4C57B3E-899B-41ED-BE4B-D131E63C0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1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1B3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5F09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913"/>
  </w:style>
  <w:style w:type="paragraph" w:styleId="Rodap">
    <w:name w:val="footer"/>
    <w:basedOn w:val="Normal"/>
    <w:link w:val="RodapChar"/>
    <w:uiPriority w:val="99"/>
    <w:unhideWhenUsed/>
    <w:rsid w:val="005F09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Samara</cp:lastModifiedBy>
  <cp:revision>2</cp:revision>
  <dcterms:created xsi:type="dcterms:W3CDTF">2025-11-11T12:29:00Z</dcterms:created>
  <dcterms:modified xsi:type="dcterms:W3CDTF">2025-11-11T16:57:00Z</dcterms:modified>
</cp:coreProperties>
</file>